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F727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F727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TRANSPORTATION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Pr="0040095E" w:rsidRDefault="008C7BA2" w:rsidP="0040095E">
      <w:pPr>
        <w:jc w:val="center"/>
        <w:rPr>
          <w:b/>
          <w:u w:val="single"/>
        </w:rPr>
      </w:pPr>
      <w:r w:rsidRPr="0040095E">
        <w:rPr>
          <w:b/>
          <w:u w:val="single"/>
        </w:rPr>
        <w:t>ANSWER ALL QUESTIONS (5 x 20 = 100 Marks)</w:t>
      </w:r>
    </w:p>
    <w:p w:rsidR="00CA0582" w:rsidRPr="00EB57D0" w:rsidRDefault="00CA0582" w:rsidP="0040095E">
      <w:pPr>
        <w:jc w:val="center"/>
        <w:rPr>
          <w:b/>
          <w:sz w:val="20"/>
          <w:u w:val="single"/>
        </w:rPr>
      </w:pPr>
      <w:r w:rsidRPr="00EB57D0">
        <w:rPr>
          <w:b/>
          <w:bCs/>
          <w:sz w:val="20"/>
        </w:rPr>
        <w:t>(Tables &amp; Charts for Design of Flexible Pavement may permitted)</w:t>
      </w:r>
    </w:p>
    <w:p w:rsidR="008C7BA2" w:rsidRPr="0040095E" w:rsidRDefault="008C7BA2" w:rsidP="0040095E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0095E" w:rsidTr="0040095E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40095E" w:rsidRDefault="008C7BA2" w:rsidP="0040095E">
            <w:pPr>
              <w:jc w:val="center"/>
              <w:rPr>
                <w:b/>
              </w:rPr>
            </w:pPr>
            <w:r w:rsidRPr="0040095E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40095E" w:rsidRDefault="008C7BA2" w:rsidP="0040095E">
            <w:pPr>
              <w:jc w:val="center"/>
              <w:rPr>
                <w:b/>
              </w:rPr>
            </w:pPr>
            <w:r w:rsidRPr="0040095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40095E" w:rsidRDefault="008C7BA2" w:rsidP="0040095E">
            <w:pPr>
              <w:jc w:val="center"/>
              <w:rPr>
                <w:b/>
              </w:rPr>
            </w:pPr>
            <w:r w:rsidRPr="0040095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40095E" w:rsidRDefault="008C7BA2" w:rsidP="0040095E">
            <w:pPr>
              <w:rPr>
                <w:b/>
              </w:rPr>
            </w:pPr>
            <w:r w:rsidRPr="0040095E">
              <w:rPr>
                <w:b/>
              </w:rPr>
              <w:t xml:space="preserve">Course </w:t>
            </w:r>
          </w:p>
          <w:p w:rsidR="008C7BA2" w:rsidRPr="0040095E" w:rsidRDefault="008C7BA2" w:rsidP="0040095E">
            <w:pPr>
              <w:rPr>
                <w:b/>
              </w:rPr>
            </w:pPr>
            <w:r w:rsidRPr="0040095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40095E" w:rsidRDefault="008C7BA2" w:rsidP="0040095E">
            <w:pPr>
              <w:rPr>
                <w:b/>
              </w:rPr>
            </w:pPr>
            <w:r w:rsidRPr="0040095E">
              <w:rPr>
                <w:b/>
              </w:rPr>
              <w:t>Marks</w:t>
            </w:r>
          </w:p>
        </w:tc>
      </w:tr>
      <w:tr w:rsidR="008C7BA2" w:rsidRPr="0040095E" w:rsidTr="0040095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40095E" w:rsidRDefault="008C7BA2" w:rsidP="0040095E">
            <w:pPr>
              <w:jc w:val="center"/>
            </w:pPr>
            <w:r w:rsidRPr="0040095E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40095E" w:rsidRDefault="008C7BA2" w:rsidP="0040095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40095E" w:rsidRDefault="001F727A" w:rsidP="0040095E">
            <w:pPr>
              <w:jc w:val="both"/>
            </w:pPr>
            <w:r w:rsidRPr="0040095E">
              <w:t xml:space="preserve">Write short note on </w:t>
            </w:r>
            <w:r w:rsidR="0040095E">
              <w:t>a</w:t>
            </w:r>
            <w:r w:rsidRPr="0040095E">
              <w:t xml:space="preserve">) Jayakar Committee </w:t>
            </w:r>
            <w:r w:rsidR="0040095E">
              <w:t>b</w:t>
            </w:r>
            <w:r w:rsidRPr="0040095E">
              <w:t xml:space="preserve">) Indian Road Congress  </w:t>
            </w:r>
            <w:r w:rsidR="0040095E">
              <w:t>c</w:t>
            </w:r>
            <w:r w:rsidRPr="0040095E">
              <w:t xml:space="preserve">) Central Road Fund </w:t>
            </w:r>
            <w:r w:rsidR="0040095E" w:rsidRPr="0040095E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40095E" w:rsidRDefault="001F727A" w:rsidP="0040095E">
            <w:pPr>
              <w:jc w:val="center"/>
            </w:pPr>
            <w:r w:rsidRPr="0040095E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40095E" w:rsidRDefault="001F727A" w:rsidP="0040095E">
            <w:pPr>
              <w:jc w:val="center"/>
            </w:pPr>
            <w:r w:rsidRPr="0040095E">
              <w:t>7+7+6</w:t>
            </w:r>
          </w:p>
        </w:tc>
      </w:tr>
      <w:tr w:rsidR="008C7BA2" w:rsidRPr="0040095E" w:rsidTr="0040095E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40095E" w:rsidRDefault="008C7BA2" w:rsidP="0040095E">
            <w:pPr>
              <w:jc w:val="center"/>
            </w:pPr>
            <w:r w:rsidRPr="0040095E">
              <w:t>(OR)</w:t>
            </w:r>
          </w:p>
        </w:tc>
      </w:tr>
      <w:tr w:rsidR="001F727A" w:rsidRPr="0040095E" w:rsidTr="0040095E">
        <w:trPr>
          <w:trHeight w:val="90"/>
        </w:trPr>
        <w:tc>
          <w:tcPr>
            <w:tcW w:w="810" w:type="dxa"/>
            <w:shd w:val="clear" w:color="auto" w:fill="auto"/>
          </w:tcPr>
          <w:p w:rsidR="001F727A" w:rsidRPr="0040095E" w:rsidRDefault="001F727A" w:rsidP="0040095E">
            <w:pPr>
              <w:jc w:val="center"/>
            </w:pPr>
            <w:r w:rsidRPr="0040095E">
              <w:t>2.</w:t>
            </w:r>
          </w:p>
        </w:tc>
        <w:tc>
          <w:tcPr>
            <w:tcW w:w="840" w:type="dxa"/>
            <w:shd w:val="clear" w:color="auto" w:fill="auto"/>
          </w:tcPr>
          <w:p w:rsidR="001F727A" w:rsidRPr="0040095E" w:rsidRDefault="001F727A" w:rsidP="0040095E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bottom"/>
          </w:tcPr>
          <w:p w:rsidR="001F727A" w:rsidRPr="0040095E" w:rsidRDefault="001F727A" w:rsidP="0040095E">
            <w:pPr>
              <w:widowControl w:val="0"/>
              <w:autoSpaceDE w:val="0"/>
              <w:autoSpaceDN w:val="0"/>
              <w:adjustRightInd w:val="0"/>
              <w:spacing w:line="260" w:lineRule="exact"/>
              <w:ind w:left="80"/>
              <w:jc w:val="both"/>
            </w:pPr>
            <w:r w:rsidRPr="0040095E">
              <w:t>Compare  the  characteristics  features  of  different  modes  of transportation</w:t>
            </w:r>
            <w:r w:rsidR="0040095E" w:rsidRPr="0040095E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F727A" w:rsidRPr="0040095E" w:rsidRDefault="001F727A" w:rsidP="004009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095E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F727A" w:rsidRPr="0040095E" w:rsidRDefault="001F727A" w:rsidP="0040095E">
            <w:pPr>
              <w:widowControl w:val="0"/>
              <w:autoSpaceDE w:val="0"/>
              <w:autoSpaceDN w:val="0"/>
              <w:adjustRightInd w:val="0"/>
              <w:spacing w:line="239" w:lineRule="exact"/>
              <w:jc w:val="center"/>
            </w:pPr>
            <w:r w:rsidRPr="0040095E">
              <w:t>20</w:t>
            </w:r>
          </w:p>
        </w:tc>
      </w:tr>
      <w:tr w:rsidR="001F727A" w:rsidRPr="0040095E" w:rsidTr="0040095E">
        <w:trPr>
          <w:trHeight w:val="90"/>
        </w:trPr>
        <w:tc>
          <w:tcPr>
            <w:tcW w:w="810" w:type="dxa"/>
            <w:shd w:val="clear" w:color="auto" w:fill="auto"/>
          </w:tcPr>
          <w:p w:rsidR="001F727A" w:rsidRPr="0040095E" w:rsidRDefault="001F727A" w:rsidP="004009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727A" w:rsidRPr="0040095E" w:rsidRDefault="001F727A" w:rsidP="0040095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F727A" w:rsidRPr="0040095E" w:rsidRDefault="001F727A" w:rsidP="0040095E"/>
        </w:tc>
        <w:tc>
          <w:tcPr>
            <w:tcW w:w="1170" w:type="dxa"/>
            <w:shd w:val="clear" w:color="auto" w:fill="auto"/>
            <w:vAlign w:val="center"/>
          </w:tcPr>
          <w:p w:rsidR="001F727A" w:rsidRPr="0040095E" w:rsidRDefault="001F727A" w:rsidP="0040095E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F727A" w:rsidRPr="0040095E" w:rsidRDefault="001F727A" w:rsidP="0040095E">
            <w:pPr>
              <w:jc w:val="center"/>
            </w:pPr>
          </w:p>
        </w:tc>
      </w:tr>
      <w:tr w:rsidR="001F727A" w:rsidRPr="0040095E" w:rsidTr="0040095E">
        <w:trPr>
          <w:trHeight w:val="90"/>
        </w:trPr>
        <w:tc>
          <w:tcPr>
            <w:tcW w:w="810" w:type="dxa"/>
            <w:shd w:val="clear" w:color="auto" w:fill="auto"/>
          </w:tcPr>
          <w:p w:rsidR="001F727A" w:rsidRPr="0040095E" w:rsidRDefault="001F727A" w:rsidP="0040095E">
            <w:pPr>
              <w:jc w:val="center"/>
            </w:pPr>
            <w:r w:rsidRPr="0040095E">
              <w:t>3.</w:t>
            </w:r>
          </w:p>
        </w:tc>
        <w:tc>
          <w:tcPr>
            <w:tcW w:w="840" w:type="dxa"/>
            <w:shd w:val="clear" w:color="auto" w:fill="auto"/>
          </w:tcPr>
          <w:p w:rsidR="001F727A" w:rsidRPr="0040095E" w:rsidRDefault="004F7066" w:rsidP="0040095E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W w:w="6680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680"/>
            </w:tblGrid>
            <w:tr w:rsidR="005C3CD4" w:rsidRPr="0040095E" w:rsidTr="004F7066">
              <w:trPr>
                <w:trHeight w:val="261"/>
              </w:trPr>
              <w:tc>
                <w:tcPr>
                  <w:tcW w:w="6680" w:type="dxa"/>
                  <w:tcBorders>
                    <w:top w:val="nil"/>
                    <w:left w:val="nil"/>
                    <w:bottom w:val="nil"/>
                    <w:right w:val="single" w:sz="8" w:space="0" w:color="D9D9D9"/>
                  </w:tcBorders>
                  <w:vAlign w:val="bottom"/>
                </w:tcPr>
                <w:p w:rsidR="005C3CD4" w:rsidRPr="0040095E" w:rsidRDefault="005C3CD4" w:rsidP="008E7B0B">
                  <w:pPr>
                    <w:jc w:val="both"/>
                  </w:pPr>
                  <w:r w:rsidRPr="0040095E">
                    <w:t>Indicate total reaction time of the driver and the factors on which it</w:t>
                  </w:r>
                  <w:r w:rsidR="0040095E" w:rsidRPr="0040095E">
                    <w:t xml:space="preserve"> depends.</w:t>
                  </w:r>
                  <w:r w:rsidR="0040095E">
                    <w:t xml:space="preserve"> </w:t>
                  </w:r>
                </w:p>
              </w:tc>
            </w:tr>
          </w:tbl>
          <w:p w:rsidR="001F727A" w:rsidRPr="0040095E" w:rsidRDefault="001F727A" w:rsidP="0040095E"/>
        </w:tc>
        <w:tc>
          <w:tcPr>
            <w:tcW w:w="1170" w:type="dxa"/>
            <w:shd w:val="clear" w:color="auto" w:fill="auto"/>
            <w:vAlign w:val="center"/>
          </w:tcPr>
          <w:p w:rsidR="001F727A" w:rsidRPr="0040095E" w:rsidRDefault="004F7066" w:rsidP="0040095E">
            <w:pPr>
              <w:jc w:val="center"/>
            </w:pPr>
            <w:r w:rsidRPr="0040095E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F727A" w:rsidRPr="0040095E" w:rsidRDefault="00386906" w:rsidP="0040095E">
            <w:pPr>
              <w:jc w:val="center"/>
            </w:pPr>
            <w:r w:rsidRPr="0040095E">
              <w:t>1</w:t>
            </w:r>
            <w:r w:rsidR="004F7066">
              <w:t>2</w:t>
            </w:r>
          </w:p>
        </w:tc>
      </w:tr>
      <w:tr w:rsidR="004F7066" w:rsidRPr="0040095E" w:rsidTr="0040095E">
        <w:trPr>
          <w:trHeight w:val="90"/>
        </w:trPr>
        <w:tc>
          <w:tcPr>
            <w:tcW w:w="810" w:type="dxa"/>
            <w:shd w:val="clear" w:color="auto" w:fill="auto"/>
          </w:tcPr>
          <w:p w:rsidR="004F7066" w:rsidRPr="0040095E" w:rsidRDefault="004F7066" w:rsidP="004009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F7066" w:rsidRPr="0040095E" w:rsidRDefault="004F7066" w:rsidP="0040095E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4F7066" w:rsidRDefault="004F7066" w:rsidP="0040095E">
            <w:r w:rsidRPr="0040095E">
              <w:t>Explain “PIEV Theory”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7066" w:rsidRPr="0040095E" w:rsidRDefault="004F7066" w:rsidP="0040095E">
            <w:pPr>
              <w:jc w:val="center"/>
            </w:pPr>
            <w:r w:rsidRPr="0040095E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F7066" w:rsidRPr="0040095E" w:rsidRDefault="004F7066" w:rsidP="0040095E">
            <w:pPr>
              <w:jc w:val="center"/>
            </w:pPr>
            <w:r>
              <w:t>8</w:t>
            </w:r>
          </w:p>
        </w:tc>
      </w:tr>
      <w:tr w:rsidR="001F727A" w:rsidRPr="0040095E" w:rsidTr="0040095E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1F727A" w:rsidRPr="0040095E" w:rsidRDefault="001F727A" w:rsidP="0040095E">
            <w:pPr>
              <w:jc w:val="center"/>
            </w:pPr>
            <w:r w:rsidRPr="0040095E">
              <w:t>(OR)</w:t>
            </w:r>
          </w:p>
        </w:tc>
      </w:tr>
      <w:tr w:rsidR="001F727A" w:rsidRPr="0040095E" w:rsidTr="0040095E">
        <w:trPr>
          <w:trHeight w:val="90"/>
        </w:trPr>
        <w:tc>
          <w:tcPr>
            <w:tcW w:w="810" w:type="dxa"/>
            <w:shd w:val="clear" w:color="auto" w:fill="auto"/>
          </w:tcPr>
          <w:p w:rsidR="001F727A" w:rsidRPr="0040095E" w:rsidRDefault="001F727A" w:rsidP="0040095E">
            <w:pPr>
              <w:jc w:val="center"/>
            </w:pPr>
            <w:r w:rsidRPr="0040095E">
              <w:t>4.</w:t>
            </w:r>
          </w:p>
        </w:tc>
        <w:tc>
          <w:tcPr>
            <w:tcW w:w="840" w:type="dxa"/>
            <w:shd w:val="clear" w:color="auto" w:fill="auto"/>
          </w:tcPr>
          <w:p w:rsidR="001F727A" w:rsidRPr="0040095E" w:rsidRDefault="001F727A" w:rsidP="0040095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F727A" w:rsidRPr="0040095E" w:rsidRDefault="00FF0CC3" w:rsidP="00E95163">
            <w:pPr>
              <w:jc w:val="both"/>
            </w:pPr>
            <w:r w:rsidRPr="0040095E">
              <w:t>Define super elevation with neat sketch.</w:t>
            </w:r>
            <w:r w:rsidR="00342948">
              <w:t xml:space="preserve"> </w:t>
            </w:r>
            <w:r w:rsidR="005C3CD4" w:rsidRPr="0040095E">
              <w:t>Enumerate the steps for practical design of super elevation</w:t>
            </w:r>
            <w:r w:rsidR="0040095E" w:rsidRPr="0040095E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F727A" w:rsidRPr="0040095E" w:rsidRDefault="00865CEA" w:rsidP="0040095E">
            <w:pPr>
              <w:jc w:val="center"/>
            </w:pPr>
            <w:r w:rsidRPr="0040095E">
              <w:t>CO</w:t>
            </w:r>
            <w:r w:rsidR="00FF0CC3" w:rsidRPr="0040095E"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F727A" w:rsidRPr="0040095E" w:rsidRDefault="00FF0CC3" w:rsidP="0040095E">
            <w:pPr>
              <w:jc w:val="center"/>
            </w:pPr>
            <w:r w:rsidRPr="0040095E">
              <w:t>20</w:t>
            </w:r>
          </w:p>
        </w:tc>
      </w:tr>
      <w:tr w:rsidR="001F727A" w:rsidRPr="0040095E" w:rsidTr="0040095E">
        <w:trPr>
          <w:trHeight w:val="90"/>
        </w:trPr>
        <w:tc>
          <w:tcPr>
            <w:tcW w:w="810" w:type="dxa"/>
            <w:shd w:val="clear" w:color="auto" w:fill="auto"/>
          </w:tcPr>
          <w:p w:rsidR="001F727A" w:rsidRPr="0040095E" w:rsidRDefault="001F727A" w:rsidP="004009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F727A" w:rsidRPr="0040095E" w:rsidRDefault="001F727A" w:rsidP="0040095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F727A" w:rsidRPr="0040095E" w:rsidRDefault="001F727A" w:rsidP="0040095E"/>
        </w:tc>
        <w:tc>
          <w:tcPr>
            <w:tcW w:w="1170" w:type="dxa"/>
            <w:shd w:val="clear" w:color="auto" w:fill="auto"/>
            <w:vAlign w:val="center"/>
          </w:tcPr>
          <w:p w:rsidR="001F727A" w:rsidRPr="0040095E" w:rsidRDefault="001F727A" w:rsidP="0040095E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F727A" w:rsidRPr="0040095E" w:rsidRDefault="001F727A" w:rsidP="0040095E">
            <w:pPr>
              <w:jc w:val="center"/>
            </w:pPr>
          </w:p>
        </w:tc>
      </w:tr>
      <w:tr w:rsidR="00FF0CC3" w:rsidRPr="0040095E" w:rsidTr="0040095E">
        <w:trPr>
          <w:trHeight w:val="90"/>
        </w:trPr>
        <w:tc>
          <w:tcPr>
            <w:tcW w:w="810" w:type="dxa"/>
            <w:shd w:val="clear" w:color="auto" w:fill="auto"/>
          </w:tcPr>
          <w:p w:rsidR="00FF0CC3" w:rsidRPr="0040095E" w:rsidRDefault="00FF0CC3" w:rsidP="0040095E">
            <w:pPr>
              <w:jc w:val="center"/>
            </w:pPr>
            <w:r w:rsidRPr="0040095E">
              <w:t>5.</w:t>
            </w:r>
          </w:p>
        </w:tc>
        <w:tc>
          <w:tcPr>
            <w:tcW w:w="840" w:type="dxa"/>
            <w:shd w:val="clear" w:color="auto" w:fill="auto"/>
          </w:tcPr>
          <w:p w:rsidR="00FF0CC3" w:rsidRPr="0040095E" w:rsidRDefault="00FF0CC3" w:rsidP="0040095E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bottom"/>
          </w:tcPr>
          <w:p w:rsidR="00FF0CC3" w:rsidRPr="0040095E" w:rsidRDefault="00FF0CC3" w:rsidP="0040095E">
            <w:pPr>
              <w:jc w:val="both"/>
            </w:pPr>
            <w:r w:rsidRPr="0040095E">
              <w:t>Explain Flexible and Rigid pavements and bring out the points of difference.</w:t>
            </w:r>
            <w:r w:rsidR="00342948">
              <w:t xml:space="preserve"> </w:t>
            </w:r>
            <w:r w:rsidRPr="0040095E">
              <w:t>Sketch the cross</w:t>
            </w:r>
            <w:r w:rsidR="005B6898" w:rsidRPr="0040095E">
              <w:t xml:space="preserve"> section and show the component parts</w:t>
            </w:r>
            <w:r w:rsidR="0040095E" w:rsidRPr="0040095E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F0CC3" w:rsidRPr="0040095E" w:rsidRDefault="00865CEA" w:rsidP="0040095E">
            <w:pPr>
              <w:jc w:val="center"/>
            </w:pPr>
            <w:r w:rsidRPr="0040095E">
              <w:t>CO</w:t>
            </w:r>
            <w:r w:rsidR="00FF0CC3" w:rsidRPr="0040095E"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F0CC3" w:rsidRPr="0040095E" w:rsidRDefault="00386906" w:rsidP="0040095E">
            <w:pPr>
              <w:jc w:val="center"/>
            </w:pPr>
            <w:r w:rsidRPr="0040095E">
              <w:t>20</w:t>
            </w:r>
          </w:p>
        </w:tc>
      </w:tr>
      <w:tr w:rsidR="00FF0CC3" w:rsidRPr="0040095E" w:rsidTr="0040095E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FF0CC3" w:rsidRPr="0040095E" w:rsidRDefault="00FF0CC3" w:rsidP="0040095E">
            <w:pPr>
              <w:jc w:val="center"/>
            </w:pPr>
            <w:r w:rsidRPr="0040095E">
              <w:t>(OR)</w:t>
            </w:r>
          </w:p>
        </w:tc>
      </w:tr>
      <w:tr w:rsidR="00A90787" w:rsidRPr="0040095E" w:rsidTr="0040095E">
        <w:trPr>
          <w:trHeight w:val="90"/>
        </w:trPr>
        <w:tc>
          <w:tcPr>
            <w:tcW w:w="810" w:type="dxa"/>
            <w:shd w:val="clear" w:color="auto" w:fill="auto"/>
          </w:tcPr>
          <w:p w:rsidR="00A90787" w:rsidRPr="0040095E" w:rsidRDefault="00A90787" w:rsidP="0040095E">
            <w:pPr>
              <w:jc w:val="center"/>
            </w:pPr>
            <w:r>
              <w:t>6.</w:t>
            </w:r>
          </w:p>
        </w:tc>
        <w:tc>
          <w:tcPr>
            <w:tcW w:w="840" w:type="dxa"/>
            <w:shd w:val="clear" w:color="auto" w:fill="auto"/>
          </w:tcPr>
          <w:p w:rsidR="00A90787" w:rsidRPr="0040095E" w:rsidRDefault="00A90787" w:rsidP="0040095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0787" w:rsidRPr="0040095E" w:rsidRDefault="00A90787" w:rsidP="008E7B0B">
            <w:pPr>
              <w:jc w:val="both"/>
            </w:pPr>
            <w:r w:rsidRPr="0040095E">
              <w:t>Calculate the length of transition curve for a design speed of</w:t>
            </w:r>
            <w:r w:rsidR="008E7B0B">
              <w:t xml:space="preserve"> </w:t>
            </w:r>
            <w:r w:rsidRPr="0040095E">
              <w:t>80kmph at horizontal curve of radius 300 m in a rural area. Assume</w:t>
            </w:r>
            <w:r w:rsidR="00342948">
              <w:t xml:space="preserve"> </w:t>
            </w:r>
            <w:r w:rsidRPr="0040095E">
              <w:t>suitable data.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90787" w:rsidRPr="0040095E" w:rsidRDefault="00A90787" w:rsidP="005562DF">
            <w:pPr>
              <w:jc w:val="center"/>
            </w:pPr>
            <w:r w:rsidRPr="0040095E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90787" w:rsidRPr="0040095E" w:rsidRDefault="00A90787" w:rsidP="005562DF">
            <w:pPr>
              <w:jc w:val="center"/>
            </w:pPr>
            <w:r w:rsidRPr="0040095E">
              <w:t>20</w:t>
            </w:r>
          </w:p>
        </w:tc>
      </w:tr>
      <w:tr w:rsidR="00A90787" w:rsidRPr="0040095E" w:rsidTr="0040095E">
        <w:trPr>
          <w:trHeight w:val="90"/>
        </w:trPr>
        <w:tc>
          <w:tcPr>
            <w:tcW w:w="810" w:type="dxa"/>
            <w:shd w:val="clear" w:color="auto" w:fill="auto"/>
          </w:tcPr>
          <w:p w:rsidR="00A90787" w:rsidRPr="0040095E" w:rsidRDefault="00A90787" w:rsidP="0040095E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90787" w:rsidRPr="0040095E" w:rsidRDefault="00A90787" w:rsidP="0040095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0787" w:rsidRPr="0040095E" w:rsidRDefault="00A90787" w:rsidP="0040095E">
            <w:pPr>
              <w:widowControl w:val="0"/>
              <w:autoSpaceDE w:val="0"/>
              <w:autoSpaceDN w:val="0"/>
              <w:adjustRightInd w:val="0"/>
              <w:spacing w:line="264" w:lineRule="exact"/>
              <w:ind w:left="80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90787" w:rsidRPr="0040095E" w:rsidRDefault="00A90787" w:rsidP="0040095E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A90787" w:rsidRPr="0040095E" w:rsidRDefault="00A90787" w:rsidP="0040095E">
            <w:pPr>
              <w:jc w:val="center"/>
            </w:pPr>
          </w:p>
        </w:tc>
      </w:tr>
      <w:tr w:rsidR="00A90787" w:rsidRPr="0040095E" w:rsidTr="0040095E">
        <w:trPr>
          <w:trHeight w:val="90"/>
        </w:trPr>
        <w:tc>
          <w:tcPr>
            <w:tcW w:w="810" w:type="dxa"/>
            <w:shd w:val="clear" w:color="auto" w:fill="auto"/>
          </w:tcPr>
          <w:p w:rsidR="00A90787" w:rsidRPr="0040095E" w:rsidRDefault="00A90787" w:rsidP="0040095E">
            <w:pPr>
              <w:jc w:val="center"/>
            </w:pPr>
            <w:r w:rsidRPr="0040095E">
              <w:t>7.</w:t>
            </w:r>
          </w:p>
        </w:tc>
        <w:tc>
          <w:tcPr>
            <w:tcW w:w="840" w:type="dxa"/>
            <w:shd w:val="clear" w:color="auto" w:fill="auto"/>
          </w:tcPr>
          <w:p w:rsidR="00A90787" w:rsidRPr="0040095E" w:rsidRDefault="00A90787" w:rsidP="0040095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880"/>
              <w:gridCol w:w="920"/>
            </w:tblGrid>
            <w:tr w:rsidR="00A90787" w:rsidRPr="0040095E" w:rsidTr="00CC3F6B">
              <w:trPr>
                <w:trHeight w:val="265"/>
              </w:trPr>
              <w:tc>
                <w:tcPr>
                  <w:tcW w:w="6800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D9D9D9"/>
                  </w:tcBorders>
                  <w:vAlign w:val="bottom"/>
                </w:tcPr>
                <w:p w:rsidR="00A90787" w:rsidRPr="0040095E" w:rsidRDefault="00A90787" w:rsidP="008E7B0B">
                  <w:pPr>
                    <w:widowControl w:val="0"/>
                    <w:autoSpaceDE w:val="0"/>
                    <w:autoSpaceDN w:val="0"/>
                    <w:adjustRightInd w:val="0"/>
                    <w:spacing w:line="264" w:lineRule="exact"/>
                    <w:ind w:left="80"/>
                    <w:jc w:val="both"/>
                  </w:pPr>
                  <w:r w:rsidRPr="0040095E">
                    <w:t>Draw a typical cross section of a permanent way and indicate its</w:t>
                  </w:r>
                </w:p>
              </w:tc>
            </w:tr>
            <w:tr w:rsidR="00A90787" w:rsidRPr="0040095E" w:rsidTr="00CC3F6B">
              <w:trPr>
                <w:trHeight w:val="317"/>
              </w:trPr>
              <w:tc>
                <w:tcPr>
                  <w:tcW w:w="6800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D9D9D9"/>
                  </w:tcBorders>
                  <w:vAlign w:val="bottom"/>
                </w:tcPr>
                <w:p w:rsidR="00A90787" w:rsidRPr="0040095E" w:rsidRDefault="00A90787" w:rsidP="008E7B0B">
                  <w:pPr>
                    <w:widowControl w:val="0"/>
                    <w:autoSpaceDE w:val="0"/>
                    <w:autoSpaceDN w:val="0"/>
                    <w:adjustRightInd w:val="0"/>
                    <w:ind w:left="80"/>
                  </w:pPr>
                  <w:r w:rsidRPr="0040095E">
                    <w:t>components. Explain various requirements and functions of each</w:t>
                  </w:r>
                </w:p>
              </w:tc>
            </w:tr>
            <w:tr w:rsidR="00A90787" w:rsidRPr="0040095E" w:rsidTr="00CC3F6B">
              <w:trPr>
                <w:gridAfter w:val="1"/>
                <w:wAfter w:w="920" w:type="dxa"/>
                <w:trHeight w:val="317"/>
              </w:trPr>
              <w:tc>
                <w:tcPr>
                  <w:tcW w:w="58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A90787" w:rsidRPr="0040095E" w:rsidRDefault="00A90787" w:rsidP="0040095E">
                  <w:pPr>
                    <w:widowControl w:val="0"/>
                    <w:autoSpaceDE w:val="0"/>
                    <w:autoSpaceDN w:val="0"/>
                    <w:adjustRightInd w:val="0"/>
                    <w:ind w:left="80"/>
                  </w:pPr>
                  <w:r w:rsidRPr="0040095E">
                    <w:t>components.</w:t>
                  </w:r>
                </w:p>
              </w:tc>
            </w:tr>
          </w:tbl>
          <w:p w:rsidR="00A90787" w:rsidRPr="0040095E" w:rsidRDefault="00A90787" w:rsidP="0040095E"/>
        </w:tc>
        <w:tc>
          <w:tcPr>
            <w:tcW w:w="1170" w:type="dxa"/>
            <w:shd w:val="clear" w:color="auto" w:fill="auto"/>
            <w:vAlign w:val="center"/>
          </w:tcPr>
          <w:p w:rsidR="00A90787" w:rsidRPr="0040095E" w:rsidRDefault="00A90787" w:rsidP="0040095E">
            <w:pPr>
              <w:jc w:val="center"/>
            </w:pPr>
            <w:r w:rsidRPr="0040095E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90787" w:rsidRPr="0040095E" w:rsidRDefault="00A90787" w:rsidP="0040095E">
            <w:pPr>
              <w:jc w:val="center"/>
            </w:pPr>
            <w:r w:rsidRPr="0040095E">
              <w:t>20</w:t>
            </w:r>
          </w:p>
        </w:tc>
      </w:tr>
      <w:tr w:rsidR="00A90787" w:rsidRPr="0040095E" w:rsidTr="0040095E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A90787" w:rsidRPr="0040095E" w:rsidRDefault="00A90787" w:rsidP="0040095E">
            <w:pPr>
              <w:jc w:val="center"/>
            </w:pPr>
            <w:r w:rsidRPr="0040095E">
              <w:t>(OR)</w:t>
            </w:r>
          </w:p>
        </w:tc>
      </w:tr>
      <w:tr w:rsidR="00A90787" w:rsidRPr="0040095E" w:rsidTr="0040095E">
        <w:trPr>
          <w:trHeight w:val="42"/>
        </w:trPr>
        <w:tc>
          <w:tcPr>
            <w:tcW w:w="810" w:type="dxa"/>
            <w:shd w:val="clear" w:color="auto" w:fill="auto"/>
          </w:tcPr>
          <w:p w:rsidR="00A90787" w:rsidRPr="0040095E" w:rsidRDefault="00A90787" w:rsidP="0040095E">
            <w:pPr>
              <w:jc w:val="center"/>
            </w:pPr>
            <w:r>
              <w:t>8.</w:t>
            </w:r>
          </w:p>
        </w:tc>
        <w:tc>
          <w:tcPr>
            <w:tcW w:w="840" w:type="dxa"/>
            <w:shd w:val="clear" w:color="auto" w:fill="auto"/>
          </w:tcPr>
          <w:p w:rsidR="00A90787" w:rsidRPr="0040095E" w:rsidRDefault="00A90787" w:rsidP="0040095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0787" w:rsidRPr="0040095E" w:rsidRDefault="00A90787" w:rsidP="0040095E">
            <w:pPr>
              <w:jc w:val="both"/>
              <w:rPr>
                <w:b/>
                <w:u w:val="single"/>
              </w:rPr>
            </w:pPr>
            <w:r w:rsidRPr="0040095E">
              <w:t>Design a flexible pavement for a new by pass road for a</w:t>
            </w:r>
            <w:r>
              <w:t xml:space="preserve"> </w:t>
            </w:r>
            <w:r w:rsidRPr="0040095E">
              <w:t>Two-lane single carriage</w:t>
            </w:r>
            <w:r w:rsidR="008E7B0B">
              <w:t xml:space="preserve"> </w:t>
            </w:r>
            <w:r w:rsidRPr="0040095E">
              <w:t>way of initial traffic in a year of</w:t>
            </w:r>
            <w:r>
              <w:t xml:space="preserve"> </w:t>
            </w:r>
            <w:r w:rsidRPr="0040095E">
              <w:t>completion of construction is 800 CV/day (sum of both directions).</w:t>
            </w:r>
            <w:r>
              <w:t xml:space="preserve"> </w:t>
            </w:r>
            <w:r w:rsidRPr="0040095E">
              <w:t>Traffic growth rate per annum is 7.5 percent. Design life of 10 years,</w:t>
            </w:r>
            <w:r>
              <w:t xml:space="preserve"> </w:t>
            </w:r>
            <w:r w:rsidRPr="0040095E">
              <w:t>with  the  value  of  vehicle  damage  factor  is  2.5  (standard  axles</w:t>
            </w:r>
            <w:r>
              <w:t xml:space="preserve"> </w:t>
            </w:r>
            <w:r w:rsidRPr="0040095E">
              <w:t>per commercial vehicle) and design CBR value of sub-grade soil is 6</w:t>
            </w:r>
            <w:r>
              <w:t xml:space="preserve"> </w:t>
            </w:r>
            <w:r w:rsidRPr="0040095E">
              <w:t>%.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90787" w:rsidRPr="0040095E" w:rsidRDefault="00A90787" w:rsidP="00FF7A79">
            <w:pPr>
              <w:jc w:val="center"/>
            </w:pPr>
            <w:r w:rsidRPr="0040095E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90787" w:rsidRPr="0040095E" w:rsidRDefault="00A90787" w:rsidP="00FF7A79">
            <w:pPr>
              <w:jc w:val="center"/>
            </w:pPr>
            <w:r w:rsidRPr="0040095E">
              <w:t>20</w:t>
            </w:r>
          </w:p>
        </w:tc>
      </w:tr>
      <w:tr w:rsidR="00A90787" w:rsidRPr="0040095E" w:rsidTr="0040095E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90787" w:rsidRPr="0040095E" w:rsidRDefault="00A90787" w:rsidP="0040095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0787" w:rsidRPr="0040095E" w:rsidRDefault="00A90787" w:rsidP="0040095E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90787" w:rsidRPr="0040095E" w:rsidRDefault="00A90787" w:rsidP="0040095E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A90787" w:rsidRPr="0040095E" w:rsidRDefault="00A90787" w:rsidP="0040095E">
            <w:pPr>
              <w:jc w:val="center"/>
            </w:pPr>
          </w:p>
        </w:tc>
      </w:tr>
      <w:tr w:rsidR="00A90787" w:rsidRPr="0040095E" w:rsidTr="0040095E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90787" w:rsidRPr="0040095E" w:rsidRDefault="00A90787" w:rsidP="0040095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90787" w:rsidRPr="0040095E" w:rsidRDefault="00A90787" w:rsidP="0040095E">
            <w:pPr>
              <w:rPr>
                <w:u w:val="single"/>
              </w:rPr>
            </w:pPr>
            <w:r w:rsidRPr="0040095E">
              <w:rPr>
                <w:b/>
                <w:u w:val="single"/>
              </w:rPr>
              <w:t>Compulsory</w:t>
            </w:r>
            <w:r w:rsidRPr="0040095E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90787" w:rsidRPr="0040095E" w:rsidRDefault="00A90787" w:rsidP="0040095E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A90787" w:rsidRPr="0040095E" w:rsidRDefault="00A90787" w:rsidP="0040095E">
            <w:pPr>
              <w:jc w:val="center"/>
            </w:pPr>
          </w:p>
        </w:tc>
      </w:tr>
      <w:tr w:rsidR="00A90787" w:rsidRPr="0040095E" w:rsidTr="0040095E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90787" w:rsidRPr="0040095E" w:rsidRDefault="00A90787" w:rsidP="0040095E">
            <w:pPr>
              <w:jc w:val="center"/>
            </w:pPr>
            <w:r w:rsidRPr="0040095E">
              <w:t>9.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A90787" w:rsidRPr="0040095E" w:rsidRDefault="00A90787" w:rsidP="0040095E">
            <w:pPr>
              <w:widowControl w:val="0"/>
              <w:autoSpaceDE w:val="0"/>
              <w:autoSpaceDN w:val="0"/>
              <w:adjustRightInd w:val="0"/>
              <w:spacing w:line="262" w:lineRule="exact"/>
              <w:ind w:left="320"/>
            </w:pPr>
            <w:r w:rsidRPr="0040095E">
              <w:t>a.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A90787" w:rsidRPr="0040095E" w:rsidRDefault="00A90787" w:rsidP="0040095E">
            <w:pPr>
              <w:widowControl w:val="0"/>
              <w:autoSpaceDE w:val="0"/>
              <w:autoSpaceDN w:val="0"/>
              <w:adjustRightInd w:val="0"/>
              <w:spacing w:line="262" w:lineRule="exact"/>
              <w:ind w:left="80"/>
            </w:pPr>
            <w:r w:rsidRPr="0040095E">
              <w:t>Express the requirements of Harbour.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90787" w:rsidRPr="0040095E" w:rsidRDefault="00A90787" w:rsidP="0040095E">
            <w:pPr>
              <w:widowControl w:val="0"/>
              <w:autoSpaceDE w:val="0"/>
              <w:autoSpaceDN w:val="0"/>
              <w:adjustRightInd w:val="0"/>
              <w:spacing w:line="262" w:lineRule="exact"/>
              <w:ind w:left="400"/>
              <w:jc w:val="center"/>
            </w:pPr>
            <w:r w:rsidRPr="0040095E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90787" w:rsidRPr="0040095E" w:rsidRDefault="00342948" w:rsidP="00342948">
            <w:pPr>
              <w:widowControl w:val="0"/>
              <w:autoSpaceDE w:val="0"/>
              <w:autoSpaceDN w:val="0"/>
              <w:adjustRightInd w:val="0"/>
              <w:spacing w:line="262" w:lineRule="exact"/>
              <w:ind w:right="340"/>
              <w:jc w:val="center"/>
            </w:pPr>
            <w:r>
              <w:t xml:space="preserve">  </w:t>
            </w:r>
            <w:r w:rsidR="00A90787" w:rsidRPr="0040095E">
              <w:t>7</w:t>
            </w:r>
          </w:p>
        </w:tc>
      </w:tr>
      <w:tr w:rsidR="00A90787" w:rsidRPr="0040095E" w:rsidTr="0040095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90787" w:rsidRPr="0040095E" w:rsidRDefault="00A90787" w:rsidP="0040095E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A90787" w:rsidRPr="0040095E" w:rsidRDefault="00A90787" w:rsidP="0040095E">
            <w:pPr>
              <w:widowControl w:val="0"/>
              <w:autoSpaceDE w:val="0"/>
              <w:autoSpaceDN w:val="0"/>
              <w:adjustRightInd w:val="0"/>
              <w:spacing w:line="260" w:lineRule="exact"/>
              <w:ind w:left="300"/>
            </w:pPr>
            <w:r w:rsidRPr="0040095E">
              <w:t>b.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A90787" w:rsidRPr="0040095E" w:rsidRDefault="00A90787" w:rsidP="0040095E">
            <w:pPr>
              <w:widowControl w:val="0"/>
              <w:autoSpaceDE w:val="0"/>
              <w:autoSpaceDN w:val="0"/>
              <w:adjustRightInd w:val="0"/>
              <w:spacing w:line="260" w:lineRule="exact"/>
              <w:ind w:left="80"/>
            </w:pPr>
            <w:r w:rsidRPr="0040095E">
              <w:t>State and explain with neat sketch about the classification of docks.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90787" w:rsidRPr="0040095E" w:rsidRDefault="00A90787" w:rsidP="0040095E">
            <w:pPr>
              <w:widowControl w:val="0"/>
              <w:autoSpaceDE w:val="0"/>
              <w:autoSpaceDN w:val="0"/>
              <w:adjustRightInd w:val="0"/>
              <w:spacing w:line="260" w:lineRule="exact"/>
              <w:ind w:left="400"/>
              <w:jc w:val="center"/>
            </w:pPr>
            <w:r w:rsidRPr="0040095E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90787" w:rsidRPr="0040095E" w:rsidRDefault="00342948" w:rsidP="00342948">
            <w:pPr>
              <w:widowControl w:val="0"/>
              <w:autoSpaceDE w:val="0"/>
              <w:autoSpaceDN w:val="0"/>
              <w:adjustRightInd w:val="0"/>
              <w:spacing w:line="260" w:lineRule="exact"/>
              <w:ind w:right="340"/>
              <w:jc w:val="center"/>
            </w:pPr>
            <w:r>
              <w:t xml:space="preserve">  </w:t>
            </w:r>
            <w:r w:rsidR="00A90787" w:rsidRPr="0040095E">
              <w:t>7</w:t>
            </w:r>
          </w:p>
        </w:tc>
      </w:tr>
      <w:tr w:rsidR="00A90787" w:rsidRPr="0040095E" w:rsidTr="0040095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90787" w:rsidRPr="0040095E" w:rsidRDefault="00A90787" w:rsidP="0040095E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A90787" w:rsidRPr="0040095E" w:rsidRDefault="00A90787" w:rsidP="0040095E">
            <w:pPr>
              <w:widowControl w:val="0"/>
              <w:autoSpaceDE w:val="0"/>
              <w:autoSpaceDN w:val="0"/>
              <w:adjustRightInd w:val="0"/>
              <w:spacing w:line="260" w:lineRule="exact"/>
              <w:ind w:left="320"/>
            </w:pPr>
            <w:r w:rsidRPr="0040095E">
              <w:t>c.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A90787" w:rsidRPr="0040095E" w:rsidRDefault="00A90787" w:rsidP="0040095E">
            <w:pPr>
              <w:widowControl w:val="0"/>
              <w:autoSpaceDE w:val="0"/>
              <w:autoSpaceDN w:val="0"/>
              <w:adjustRightInd w:val="0"/>
              <w:spacing w:line="260" w:lineRule="exact"/>
              <w:ind w:left="80"/>
            </w:pPr>
            <w:r w:rsidRPr="0040095E">
              <w:t>Summarize about Mooring and its types.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90787" w:rsidRPr="0040095E" w:rsidRDefault="00A90787" w:rsidP="0040095E">
            <w:pPr>
              <w:widowControl w:val="0"/>
              <w:autoSpaceDE w:val="0"/>
              <w:autoSpaceDN w:val="0"/>
              <w:adjustRightInd w:val="0"/>
              <w:spacing w:line="260" w:lineRule="exact"/>
              <w:ind w:left="400"/>
              <w:jc w:val="center"/>
            </w:pPr>
            <w:r w:rsidRPr="0040095E"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90787" w:rsidRPr="0040095E" w:rsidRDefault="00342948" w:rsidP="00342948">
            <w:pPr>
              <w:widowControl w:val="0"/>
              <w:autoSpaceDE w:val="0"/>
              <w:autoSpaceDN w:val="0"/>
              <w:adjustRightInd w:val="0"/>
              <w:spacing w:line="260" w:lineRule="exact"/>
              <w:ind w:right="340"/>
              <w:jc w:val="center"/>
            </w:pPr>
            <w:r>
              <w:t xml:space="preserve">  </w:t>
            </w:r>
            <w:r w:rsidR="00A90787" w:rsidRPr="0040095E">
              <w:t>6</w:t>
            </w:r>
          </w:p>
        </w:tc>
      </w:tr>
    </w:tbl>
    <w:p w:rsidR="008C7BA2" w:rsidRPr="0040095E" w:rsidRDefault="008C7BA2" w:rsidP="0040095E"/>
    <w:sectPr w:rsidR="008C7BA2" w:rsidRPr="0040095E" w:rsidSect="0040095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27A"/>
    <w:rsid w:val="001F7E9B"/>
    <w:rsid w:val="00204EB0"/>
    <w:rsid w:val="00211ABA"/>
    <w:rsid w:val="00214762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2948"/>
    <w:rsid w:val="00380146"/>
    <w:rsid w:val="003855F1"/>
    <w:rsid w:val="00386906"/>
    <w:rsid w:val="003B14BC"/>
    <w:rsid w:val="003B1F06"/>
    <w:rsid w:val="003C6BB4"/>
    <w:rsid w:val="003D6DA3"/>
    <w:rsid w:val="003F101F"/>
    <w:rsid w:val="003F728C"/>
    <w:rsid w:val="0040095E"/>
    <w:rsid w:val="00460118"/>
    <w:rsid w:val="0046314C"/>
    <w:rsid w:val="0046787F"/>
    <w:rsid w:val="00472A14"/>
    <w:rsid w:val="004F7066"/>
    <w:rsid w:val="004F787A"/>
    <w:rsid w:val="00501F18"/>
    <w:rsid w:val="0050571C"/>
    <w:rsid w:val="005133D7"/>
    <w:rsid w:val="005527A4"/>
    <w:rsid w:val="00552CF0"/>
    <w:rsid w:val="005814FF"/>
    <w:rsid w:val="00581B1F"/>
    <w:rsid w:val="00583C07"/>
    <w:rsid w:val="0059663E"/>
    <w:rsid w:val="005B6898"/>
    <w:rsid w:val="005C3CD4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65CEA"/>
    <w:rsid w:val="00875196"/>
    <w:rsid w:val="0088784C"/>
    <w:rsid w:val="008A56BE"/>
    <w:rsid w:val="008A6193"/>
    <w:rsid w:val="008B0703"/>
    <w:rsid w:val="008C7BA2"/>
    <w:rsid w:val="008E7B0B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23ED"/>
    <w:rsid w:val="00A47E2A"/>
    <w:rsid w:val="00A51923"/>
    <w:rsid w:val="00A90787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0582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6D1C"/>
    <w:rsid w:val="00E44059"/>
    <w:rsid w:val="00E54572"/>
    <w:rsid w:val="00E5735F"/>
    <w:rsid w:val="00E577A9"/>
    <w:rsid w:val="00E70A47"/>
    <w:rsid w:val="00E824B7"/>
    <w:rsid w:val="00E95163"/>
    <w:rsid w:val="00EB0EE0"/>
    <w:rsid w:val="00EB26EF"/>
    <w:rsid w:val="00EB57D0"/>
    <w:rsid w:val="00F11EDB"/>
    <w:rsid w:val="00F12F38"/>
    <w:rsid w:val="00F162EA"/>
    <w:rsid w:val="00F208C0"/>
    <w:rsid w:val="00F266A7"/>
    <w:rsid w:val="00F32118"/>
    <w:rsid w:val="00F55D6F"/>
    <w:rsid w:val="00FF0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F1499-FA59-4C77-98DC-E7D877876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2018-11-30T03:32:00Z</cp:lastPrinted>
  <dcterms:created xsi:type="dcterms:W3CDTF">2018-02-03T03:39:00Z</dcterms:created>
  <dcterms:modified xsi:type="dcterms:W3CDTF">2018-11-30T03:32:00Z</dcterms:modified>
</cp:coreProperties>
</file>